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98" w:rsidRDefault="00740598" w:rsidP="00740598">
      <w:pPr>
        <w:pStyle w:val="ArticleHeading"/>
      </w:pPr>
      <w:bookmarkStart w:id="0" w:name="Article469003"/>
      <w:bookmarkStart w:id="1" w:name="_Toc458677576"/>
      <w:r w:rsidRPr="00740598">
        <w:rPr>
          <w:rFonts w:ascii="Arial" w:hAnsi="Arial" w:cs="Arial"/>
          <w:color w:val="auto"/>
          <w:sz w:val="32"/>
          <w:u w:val="single"/>
        </w:rPr>
        <w:t>Leasing Consultant Goals</w:t>
      </w:r>
      <w:bookmarkEnd w:id="0"/>
      <w:bookmarkEnd w:id="1"/>
      <w:r>
        <w:rPr>
          <w:rFonts w:ascii="Arial" w:hAnsi="Arial" w:cs="Arial"/>
          <w:color w:val="auto"/>
          <w:sz w:val="32"/>
          <w:u w:val="single"/>
        </w:rPr>
        <w:t>___________________________________</w:t>
      </w:r>
    </w:p>
    <w:p w:rsidR="00740598" w:rsidRPr="00740598" w:rsidRDefault="00740598" w:rsidP="00740598">
      <w:pPr>
        <w:pStyle w:val="ArticleDescription"/>
        <w:rPr>
          <w:rFonts w:ascii="Arial" w:hAnsi="Arial" w:cs="Arial"/>
        </w:rPr>
      </w:pPr>
      <w:r w:rsidRPr="00740598">
        <w:rPr>
          <w:rFonts w:ascii="Arial" w:hAnsi="Arial" w:cs="Arial"/>
        </w:rPr>
        <w:t>T</w:t>
      </w:r>
      <w:r w:rsidRPr="00740598">
        <w:rPr>
          <w:rFonts w:ascii="Arial" w:hAnsi="Arial" w:cs="Arial"/>
        </w:rPr>
        <w:t xml:space="preserve">he following are the top </w:t>
      </w:r>
      <w:r w:rsidRPr="00740598">
        <w:rPr>
          <w:rFonts w:ascii="Arial" w:hAnsi="Arial" w:cs="Arial"/>
        </w:rPr>
        <w:t>goals we expect all Leasing Consultants to reach:</w:t>
      </w:r>
    </w:p>
    <w:p w:rsidR="00740598" w:rsidRPr="00740598" w:rsidRDefault="00740598" w:rsidP="00740598">
      <w:pPr>
        <w:jc w:val="both"/>
        <w:rPr>
          <w:rFonts w:ascii="Arial" w:hAnsi="Arial" w:cs="Arial"/>
        </w:rPr>
      </w:pPr>
    </w:p>
    <w:p w:rsidR="00740598" w:rsidRPr="00740598" w:rsidRDefault="00740598" w:rsidP="003544F0">
      <w:pPr>
        <w:pStyle w:val="ArticleDescription"/>
        <w:numPr>
          <w:ilvl w:val="0"/>
          <w:numId w:val="4"/>
        </w:numPr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 xml:space="preserve">Personally view 85% of the homes currently for Rent at all times. This means you will view the interior and exterior of the home to know what the product looks like. </w:t>
      </w:r>
    </w:p>
    <w:p w:rsidR="003544F0" w:rsidRDefault="00740598" w:rsidP="003544F0">
      <w:pPr>
        <w:pStyle w:val="ArticleDescription"/>
        <w:ind w:left="720"/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 xml:space="preserve">The purpose of viewing the homes even when occupied </w:t>
      </w:r>
      <w:r>
        <w:rPr>
          <w:rFonts w:ascii="Arial" w:hAnsi="Arial" w:cs="Arial"/>
        </w:rPr>
        <w:t xml:space="preserve">allows you to better “sell” the </w:t>
      </w:r>
      <w:r w:rsidRPr="00740598">
        <w:rPr>
          <w:rFonts w:ascii="Arial" w:hAnsi="Arial" w:cs="Arial"/>
        </w:rPr>
        <w:t>home to prospective residents over the phone. The overall goal of course is to decrease the vacancy time for owners.</w:t>
      </w:r>
      <w:r w:rsidR="00354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Pr="00740598">
        <w:rPr>
          <w:rFonts w:ascii="Arial" w:hAnsi="Arial" w:cs="Arial"/>
        </w:rPr>
        <w:t>ou will view all homes within 5-7 days of the home being placed on the</w:t>
      </w:r>
      <w:r w:rsidR="003544F0">
        <w:rPr>
          <w:rFonts w:ascii="Arial" w:hAnsi="Arial" w:cs="Arial"/>
        </w:rPr>
        <w:t xml:space="preserve"> Internal Leasing Report (ILR).</w:t>
      </w:r>
    </w:p>
    <w:p w:rsidR="00740598" w:rsidRPr="00740598" w:rsidRDefault="00740598" w:rsidP="003544F0">
      <w:pPr>
        <w:pStyle w:val="ArticleDescription"/>
        <w:numPr>
          <w:ilvl w:val="1"/>
          <w:numId w:val="6"/>
        </w:numPr>
        <w:rPr>
          <w:rFonts w:ascii="Arial" w:hAnsi="Arial" w:cs="Arial"/>
        </w:rPr>
      </w:pPr>
      <w:r w:rsidRPr="00740598">
        <w:rPr>
          <w:rFonts w:ascii="Arial" w:hAnsi="Arial" w:cs="Arial"/>
        </w:rPr>
        <w:t>Usually this will be 5-7 days after you receive a resident’s notice (30-day) to vacate.</w:t>
      </w:r>
    </w:p>
    <w:p w:rsidR="00740598" w:rsidRPr="00740598" w:rsidRDefault="00740598" w:rsidP="003544F0">
      <w:pPr>
        <w:pStyle w:val="ArticleDescription"/>
        <w:numPr>
          <w:ilvl w:val="1"/>
          <w:numId w:val="6"/>
        </w:numPr>
        <w:rPr>
          <w:rFonts w:ascii="Arial" w:hAnsi="Arial" w:cs="Arial"/>
        </w:rPr>
      </w:pPr>
      <w:r w:rsidRPr="00740598">
        <w:rPr>
          <w:rFonts w:ascii="Arial" w:hAnsi="Arial" w:cs="Arial"/>
        </w:rPr>
        <w:t xml:space="preserve">If the property is resident </w:t>
      </w:r>
      <w:r w:rsidR="003544F0" w:rsidRPr="00740598">
        <w:rPr>
          <w:rFonts w:ascii="Arial" w:hAnsi="Arial" w:cs="Arial"/>
        </w:rPr>
        <w:t>occupied,</w:t>
      </w:r>
      <w:r w:rsidRPr="00740598">
        <w:rPr>
          <w:rFonts w:ascii="Arial" w:hAnsi="Arial" w:cs="Arial"/>
        </w:rPr>
        <w:t xml:space="preserve"> you will coordinate with the resident for a time where you can come by and see if it is “showable” (presentable enough to show to prospective residents).</w:t>
      </w:r>
    </w:p>
    <w:p w:rsidR="00740598" w:rsidRPr="00740598" w:rsidRDefault="00740598" w:rsidP="003544F0">
      <w:pPr>
        <w:pStyle w:val="ArticleDescription"/>
        <w:numPr>
          <w:ilvl w:val="1"/>
          <w:numId w:val="6"/>
        </w:numPr>
        <w:rPr>
          <w:rFonts w:ascii="Arial" w:hAnsi="Arial" w:cs="Arial"/>
        </w:rPr>
      </w:pPr>
      <w:r w:rsidRPr="00740598">
        <w:rPr>
          <w:rFonts w:ascii="Arial" w:hAnsi="Arial" w:cs="Arial"/>
        </w:rPr>
        <w:t>If the property is not showable, the property will be placed on HOLD and you will have to schedule a time to go see the property again once the work is completed and it is Ready for Move in.</w:t>
      </w:r>
    </w:p>
    <w:p w:rsidR="00740598" w:rsidRPr="00740598" w:rsidRDefault="00740598" w:rsidP="003544F0">
      <w:pPr>
        <w:pStyle w:val="ArticleDescription"/>
        <w:numPr>
          <w:ilvl w:val="1"/>
          <w:numId w:val="6"/>
        </w:numPr>
        <w:rPr>
          <w:rFonts w:ascii="Arial" w:hAnsi="Arial" w:cs="Arial"/>
        </w:rPr>
      </w:pPr>
      <w:r w:rsidRPr="00740598">
        <w:rPr>
          <w:rFonts w:ascii="Arial" w:hAnsi="Arial" w:cs="Arial"/>
        </w:rPr>
        <w:t>If it is Owner occupied (a new property usually), then you can coordinate with the owner to come by and see it.</w:t>
      </w:r>
    </w:p>
    <w:p w:rsidR="00740598" w:rsidRPr="00740598" w:rsidRDefault="00740598" w:rsidP="003544F0">
      <w:pPr>
        <w:pStyle w:val="ArticleDescription"/>
        <w:numPr>
          <w:ilvl w:val="1"/>
          <w:numId w:val="6"/>
        </w:numPr>
        <w:rPr>
          <w:rFonts w:ascii="Arial" w:hAnsi="Arial" w:cs="Arial"/>
        </w:rPr>
      </w:pPr>
      <w:r w:rsidRPr="00740598">
        <w:rPr>
          <w:rFonts w:ascii="Arial" w:hAnsi="Arial" w:cs="Arial"/>
        </w:rPr>
        <w:t>If the home is vacant, make time in your schedule to see it.</w:t>
      </w:r>
    </w:p>
    <w:p w:rsidR="00740598" w:rsidRDefault="00740598" w:rsidP="003544F0">
      <w:pPr>
        <w:pStyle w:val="ArticleDescription"/>
        <w:numPr>
          <w:ilvl w:val="1"/>
          <w:numId w:val="6"/>
        </w:numPr>
        <w:rPr>
          <w:rFonts w:ascii="Arial" w:hAnsi="Arial" w:cs="Arial"/>
        </w:rPr>
      </w:pPr>
      <w:r w:rsidRPr="00740598">
        <w:rPr>
          <w:rFonts w:ascii="Arial" w:hAnsi="Arial" w:cs="Arial"/>
        </w:rPr>
        <w:t>For further instructions on showing occupie</w:t>
      </w:r>
      <w:r>
        <w:rPr>
          <w:rFonts w:ascii="Arial" w:hAnsi="Arial" w:cs="Arial"/>
        </w:rPr>
        <w:t>d homes</w:t>
      </w:r>
    </w:p>
    <w:p w:rsidR="003544F0" w:rsidRPr="003544F0" w:rsidRDefault="003544F0" w:rsidP="003544F0"/>
    <w:p w:rsidR="00740598" w:rsidRDefault="00740598" w:rsidP="003544F0">
      <w:pPr>
        <w:pStyle w:val="ArticleDescription"/>
        <w:numPr>
          <w:ilvl w:val="0"/>
          <w:numId w:val="4"/>
        </w:numPr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 xml:space="preserve">Keep the applicant pipeline full by calling on the Applicant Information Sheets (AIS) daily.  Within M1 you track all of your AIS’s </w:t>
      </w:r>
      <w:r>
        <w:rPr>
          <w:rFonts w:ascii="Arial" w:hAnsi="Arial" w:cs="Arial"/>
        </w:rPr>
        <w:t xml:space="preserve">(Current Prospective Residents). </w:t>
      </w:r>
      <w:r w:rsidRPr="00740598">
        <w:rPr>
          <w:rFonts w:ascii="Arial" w:hAnsi="Arial" w:cs="Arial"/>
        </w:rPr>
        <w:t>They are called daily as needed with follow ups to work the prospect as far as you can go to make a decision (View a property, fill out application, or withdraw from actively looking)</w:t>
      </w:r>
      <w:r w:rsidR="003544F0">
        <w:rPr>
          <w:rFonts w:ascii="Arial" w:hAnsi="Arial" w:cs="Arial"/>
        </w:rPr>
        <w:t>.</w:t>
      </w:r>
    </w:p>
    <w:p w:rsidR="003544F0" w:rsidRPr="003544F0" w:rsidRDefault="003544F0" w:rsidP="003544F0"/>
    <w:p w:rsidR="003544F0" w:rsidRDefault="00740598" w:rsidP="00740598">
      <w:pPr>
        <w:pStyle w:val="ArticleDescription"/>
        <w:numPr>
          <w:ilvl w:val="0"/>
          <w:numId w:val="4"/>
        </w:numPr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>Input all prospective residents into M1’s contact management system (AIS) for future farming and referrals.</w:t>
      </w:r>
    </w:p>
    <w:p w:rsidR="003544F0" w:rsidRDefault="00740598" w:rsidP="00740598">
      <w:pPr>
        <w:pStyle w:val="ArticleDescription"/>
        <w:numPr>
          <w:ilvl w:val="0"/>
          <w:numId w:val="4"/>
        </w:numPr>
        <w:jc w:val="both"/>
        <w:rPr>
          <w:rFonts w:ascii="Arial" w:hAnsi="Arial" w:cs="Arial"/>
        </w:rPr>
      </w:pPr>
      <w:r w:rsidRPr="003544F0">
        <w:rPr>
          <w:rFonts w:ascii="Arial" w:hAnsi="Arial" w:cs="Arial"/>
        </w:rPr>
        <w:t>Get an email address from each prospect to add to the weekly broadcast email.</w:t>
      </w:r>
    </w:p>
    <w:p w:rsidR="003544F0" w:rsidRDefault="00740598" w:rsidP="00740598">
      <w:pPr>
        <w:pStyle w:val="ArticleDescription"/>
        <w:numPr>
          <w:ilvl w:val="0"/>
          <w:numId w:val="4"/>
        </w:numPr>
        <w:jc w:val="both"/>
        <w:rPr>
          <w:rFonts w:ascii="Arial" w:hAnsi="Arial" w:cs="Arial"/>
        </w:rPr>
      </w:pPr>
      <w:r w:rsidRPr="003544F0">
        <w:rPr>
          <w:rFonts w:ascii="Arial" w:hAnsi="Arial" w:cs="Arial"/>
        </w:rPr>
        <w:t>Goal for the average number of “Days on Market” (DOM) to be 21 days across the entire “For Rent” portfolio.</w:t>
      </w:r>
    </w:p>
    <w:p w:rsidR="00740598" w:rsidRPr="003544F0" w:rsidRDefault="00740598" w:rsidP="00740598">
      <w:pPr>
        <w:pStyle w:val="ArticleDescription"/>
        <w:numPr>
          <w:ilvl w:val="0"/>
          <w:numId w:val="4"/>
        </w:numPr>
        <w:jc w:val="both"/>
        <w:rPr>
          <w:rFonts w:ascii="Arial" w:hAnsi="Arial" w:cs="Arial"/>
        </w:rPr>
      </w:pPr>
      <w:r w:rsidRPr="003544F0">
        <w:rPr>
          <w:rFonts w:ascii="Arial" w:hAnsi="Arial" w:cs="Arial"/>
        </w:rPr>
        <w:t xml:space="preserve">Goal for closing ratio on setting appointments to be 35% (25% minimum). </w:t>
      </w:r>
    </w:p>
    <w:p w:rsidR="00740598" w:rsidRPr="00740598" w:rsidRDefault="00740598" w:rsidP="00740598">
      <w:pPr>
        <w:pStyle w:val="ArticleDescription"/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ab/>
        <w:t>There is will be a weekly report conducted by management tracking...</w:t>
      </w:r>
    </w:p>
    <w:p w:rsidR="00740598" w:rsidRPr="00740598" w:rsidRDefault="00740598" w:rsidP="00740598">
      <w:pPr>
        <w:pStyle w:val="ArticleDescription"/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ab/>
      </w:r>
      <w:r w:rsidRPr="00740598">
        <w:rPr>
          <w:rFonts w:ascii="Arial" w:hAnsi="Arial" w:cs="Arial"/>
        </w:rPr>
        <w:tab/>
        <w:t>a. incoming calls</w:t>
      </w:r>
    </w:p>
    <w:p w:rsidR="00740598" w:rsidRPr="00740598" w:rsidRDefault="00740598" w:rsidP="00740598">
      <w:pPr>
        <w:pStyle w:val="ArticleDescription"/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ab/>
      </w:r>
      <w:r w:rsidRPr="00740598">
        <w:rPr>
          <w:rFonts w:ascii="Arial" w:hAnsi="Arial" w:cs="Arial"/>
        </w:rPr>
        <w:tab/>
        <w:t>b. closing ratios on appointments set</w:t>
      </w:r>
    </w:p>
    <w:p w:rsidR="00740598" w:rsidRPr="00740598" w:rsidRDefault="00740598" w:rsidP="00740598">
      <w:pPr>
        <w:pStyle w:val="ArticleDescription"/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ab/>
      </w:r>
      <w:r w:rsidRPr="00740598">
        <w:rPr>
          <w:rFonts w:ascii="Arial" w:hAnsi="Arial" w:cs="Arial"/>
        </w:rPr>
        <w:tab/>
        <w:t>c. ratios on appointments showed</w:t>
      </w:r>
    </w:p>
    <w:p w:rsidR="00740598" w:rsidRPr="00740598" w:rsidRDefault="00740598" w:rsidP="00740598">
      <w:pPr>
        <w:pStyle w:val="ArticleDescription"/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ab/>
      </w:r>
      <w:r w:rsidRPr="00740598">
        <w:rPr>
          <w:rFonts w:ascii="Arial" w:hAnsi="Arial" w:cs="Arial"/>
        </w:rPr>
        <w:tab/>
        <w:t>d. ratios on applications taken</w:t>
      </w:r>
    </w:p>
    <w:p w:rsidR="00740598" w:rsidRPr="00740598" w:rsidRDefault="00740598" w:rsidP="00740598">
      <w:pPr>
        <w:pStyle w:val="ArticleDescription"/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ab/>
      </w:r>
      <w:r w:rsidRPr="00740598">
        <w:rPr>
          <w:rFonts w:ascii="Arial" w:hAnsi="Arial" w:cs="Arial"/>
        </w:rPr>
        <w:tab/>
        <w:t xml:space="preserve">e. applications qualified </w:t>
      </w:r>
    </w:p>
    <w:p w:rsidR="003544F0" w:rsidRDefault="00740598" w:rsidP="003544F0">
      <w:pPr>
        <w:pStyle w:val="ArticleDescription"/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ab/>
      </w:r>
      <w:r w:rsidRPr="00740598">
        <w:rPr>
          <w:rFonts w:ascii="Arial" w:hAnsi="Arial" w:cs="Arial"/>
        </w:rPr>
        <w:tab/>
        <w:t>f. and properties rented</w:t>
      </w:r>
    </w:p>
    <w:p w:rsidR="00740598" w:rsidRPr="00740598" w:rsidRDefault="00740598" w:rsidP="003544F0">
      <w:pPr>
        <w:pStyle w:val="ArticleDescription"/>
        <w:numPr>
          <w:ilvl w:val="0"/>
          <w:numId w:val="4"/>
        </w:numPr>
        <w:jc w:val="both"/>
        <w:rPr>
          <w:rFonts w:ascii="Arial" w:hAnsi="Arial" w:cs="Arial"/>
        </w:rPr>
      </w:pPr>
      <w:r w:rsidRPr="00740598">
        <w:rPr>
          <w:rFonts w:ascii="Arial" w:hAnsi="Arial" w:cs="Arial"/>
        </w:rPr>
        <w:t xml:space="preserve">Goal for appointments that show to be 65% (55% minimum). Goal for closing ratio for applications to be 50% (40% </w:t>
      </w:r>
      <w:r w:rsidR="003544F0" w:rsidRPr="00740598">
        <w:rPr>
          <w:rFonts w:ascii="Arial" w:hAnsi="Arial" w:cs="Arial"/>
        </w:rPr>
        <w:t>minimum)</w:t>
      </w:r>
      <w:r w:rsidR="003544F0">
        <w:rPr>
          <w:rFonts w:ascii="Arial" w:hAnsi="Arial" w:cs="Arial"/>
        </w:rPr>
        <w:t xml:space="preserve">. </w:t>
      </w:r>
      <w:r w:rsidRPr="00740598">
        <w:rPr>
          <w:rFonts w:ascii="Arial" w:hAnsi="Arial" w:cs="Arial"/>
        </w:rPr>
        <w:t xml:space="preserve">Sample report can be found in M1 Library </w:t>
      </w:r>
    </w:p>
    <w:p w:rsidR="00740598" w:rsidRDefault="00740598" w:rsidP="00740598">
      <w:pPr>
        <w:jc w:val="both"/>
      </w:pPr>
      <w:bookmarkStart w:id="2" w:name="_GoBack"/>
      <w:bookmarkEnd w:id="2"/>
    </w:p>
    <w:sectPr w:rsidR="00740598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B2" w:rsidRDefault="008A77B2" w:rsidP="003C4D60">
      <w:r>
        <w:separator/>
      </w:r>
    </w:p>
  </w:endnote>
  <w:endnote w:type="continuationSeparator" w:id="0">
    <w:p w:rsidR="008A77B2" w:rsidRDefault="008A77B2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24B5DB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B2" w:rsidRDefault="008A77B2" w:rsidP="003C4D60">
      <w:r>
        <w:separator/>
      </w:r>
    </w:p>
  </w:footnote>
  <w:footnote w:type="continuationSeparator" w:id="0">
    <w:p w:rsidR="008A77B2" w:rsidRDefault="008A77B2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084F33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E73"/>
    <w:multiLevelType w:val="hybridMultilevel"/>
    <w:tmpl w:val="80B40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B2106"/>
    <w:multiLevelType w:val="hybridMultilevel"/>
    <w:tmpl w:val="36DC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14C53"/>
    <w:multiLevelType w:val="hybridMultilevel"/>
    <w:tmpl w:val="82265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65C6B"/>
    <w:multiLevelType w:val="hybridMultilevel"/>
    <w:tmpl w:val="99B426D6"/>
    <w:lvl w:ilvl="0" w:tplc="A1EE9B5C">
      <w:start w:val="1"/>
      <w:numFmt w:val="decimal"/>
      <w:lvlText w:val="7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43F15"/>
    <w:multiLevelType w:val="hybridMultilevel"/>
    <w:tmpl w:val="B038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B3DB5"/>
    <w:multiLevelType w:val="hybridMultilevel"/>
    <w:tmpl w:val="1616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90DC9"/>
    <w:multiLevelType w:val="hybridMultilevel"/>
    <w:tmpl w:val="03D09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E79D0"/>
    <w:multiLevelType w:val="hybridMultilevel"/>
    <w:tmpl w:val="047C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98"/>
    <w:rsid w:val="001816B3"/>
    <w:rsid w:val="003544F0"/>
    <w:rsid w:val="003C4D60"/>
    <w:rsid w:val="005E090F"/>
    <w:rsid w:val="005F3186"/>
    <w:rsid w:val="00725D49"/>
    <w:rsid w:val="00740598"/>
    <w:rsid w:val="008566CF"/>
    <w:rsid w:val="008A77B2"/>
    <w:rsid w:val="00C75C44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677D5"/>
  <w15:docId w15:val="{697030D2-5A4C-46D0-9FFC-3DEA2899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0598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hAnsi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 w:line="276" w:lineRule="auto"/>
    </w:pPr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ArticleDescription">
    <w:name w:val="Article Description"/>
    <w:basedOn w:val="Normal"/>
    <w:next w:val="Normal"/>
    <w:qFormat/>
    <w:rsid w:val="00740598"/>
  </w:style>
  <w:style w:type="paragraph" w:customStyle="1" w:styleId="ArticleHeading">
    <w:name w:val="Article Heading"/>
    <w:basedOn w:val="Heading2"/>
    <w:next w:val="Normal"/>
    <w:qFormat/>
    <w:rsid w:val="00740598"/>
    <w:pPr>
      <w:spacing w:before="120" w:after="240" w:line="240" w:lineRule="auto"/>
    </w:pPr>
    <w:rPr>
      <w:rFonts w:asciiTheme="majorHAnsi" w:hAnsiTheme="majorHAns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74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28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2016-08-11T18:19:00Z</dcterms:created>
  <dcterms:modified xsi:type="dcterms:W3CDTF">2016-08-11T18:47:00Z</dcterms:modified>
</cp:coreProperties>
</file>